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Zakres robót obejmuje 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szCs w:val="23"/>
        </w:rPr>
      </w:pPr>
      <w:r>
        <w:rPr>
          <w:rFonts w:cs="Times New Roman" w:ascii="Times New Roman" w:hAnsi="Times New Roman"/>
          <w:color w:val="auto"/>
        </w:rPr>
        <w:t xml:space="preserve">1. Wykonanie części zaleceń ekspertyzy technicznej w sprawie warunków bezpieczeństwa pożarowego w budynku Muzeum Historycznego - Pałac w Dukli, tj. wykonanie instalacji </w:t>
      </w:r>
      <w:r>
        <w:rPr>
          <w:rFonts w:cs="Times New Roman" w:ascii="Times New Roman" w:hAnsi="Times New Roman"/>
        </w:rPr>
        <w:t xml:space="preserve">Systemu </w:t>
      </w:r>
      <w:r>
        <w:rPr>
          <w:rFonts w:cs="Times New Roman" w:ascii="Times New Roman" w:hAnsi="Times New Roman"/>
          <w:color w:val="auto"/>
        </w:rPr>
        <w:t>S</w:t>
      </w:r>
      <w:r>
        <w:rPr>
          <w:rFonts w:cs="Times New Roman" w:ascii="Times New Roman" w:hAnsi="Times New Roman"/>
        </w:rPr>
        <w:t xml:space="preserve">ygnalizacji </w:t>
      </w:r>
      <w:r>
        <w:rPr>
          <w:rFonts w:cs="Times New Roman" w:ascii="Times New Roman" w:hAnsi="Times New Roman"/>
          <w:color w:val="auto"/>
        </w:rPr>
        <w:t>P</w:t>
      </w:r>
      <w:r>
        <w:rPr>
          <w:rFonts w:cs="Times New Roman" w:ascii="Times New Roman" w:hAnsi="Times New Roman"/>
        </w:rPr>
        <w:t>ożaru (SSP)</w:t>
      </w:r>
      <w:r>
        <w:rPr>
          <w:rFonts w:cs="Times New Roman" w:ascii="Times New Roman" w:hAnsi="Times New Roman"/>
          <w:color w:val="auto"/>
        </w:rPr>
        <w:t xml:space="preserve"> oraz syste</w:t>
      </w:r>
      <w:r>
        <w:rPr>
          <w:rFonts w:cs="Times New Roman" w:ascii="Times New Roman" w:hAnsi="Times New Roman"/>
        </w:rPr>
        <w:t>mu</w:t>
      </w:r>
      <w:r>
        <w:rPr>
          <w:rFonts w:cs="Times New Roman" w:ascii="Times New Roman" w:hAnsi="Times New Roman"/>
          <w:color w:val="auto"/>
        </w:rPr>
        <w:t xml:space="preserve"> oddymiania</w:t>
      </w:r>
      <w:r>
        <w:rPr>
          <w:rFonts w:cs="Times New Roman" w:ascii="Times New Roman" w:hAnsi="Times New Roman"/>
        </w:rPr>
        <w:t xml:space="preserve"> z wymianą dwóch okien</w:t>
      </w:r>
      <w:r>
        <w:rPr>
          <w:rFonts w:cs="Times New Roman" w:ascii="Times New Roman" w:hAnsi="Times New Roman"/>
          <w:color w:val="auto"/>
        </w:rPr>
        <w:t xml:space="preserve">. W zakres prac wchodzi: </w:t>
      </w:r>
      <w:r>
        <w:rPr>
          <w:rFonts w:ascii="Times New Roman" w:hAnsi="Times New Roman"/>
          <w:b/>
          <w:color w:val="auto"/>
        </w:rPr>
        <w:t xml:space="preserve">remont budynku Muzeum Historycznego - Pałac w Dukli w obrębie klatki schodowej oraz wykonanie wewnętrznej instalacji ppoż. </w:t>
      </w:r>
      <w:r>
        <w:rPr>
          <w:rFonts w:cs="Times New Roman" w:ascii="Times New Roman" w:hAnsi="Times New Roman"/>
          <w:b/>
          <w:szCs w:val="23"/>
        </w:rPr>
        <w:t>w zakresie według: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szCs w:val="23"/>
        </w:rPr>
      </w:pPr>
      <w:r>
        <w:rPr>
          <w:rFonts w:cs="Times New Roman" w:ascii="Times New Roman" w:hAnsi="Times New Roman"/>
          <w:b/>
          <w:szCs w:val="23"/>
        </w:rPr>
        <w:t xml:space="preserve">A. przedmiaru robót – branża elektryczna -  z lipca 2025 r. Powyższe roboty są opisane w przedmiarze robót: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szCs w:val="23"/>
        </w:rPr>
      </w:pPr>
      <w:r>
        <w:rPr>
          <w:rFonts w:cs="Times New Roman" w:ascii="Times New Roman" w:hAnsi="Times New Roman"/>
          <w:b/>
          <w:szCs w:val="23"/>
        </w:rPr>
        <w:t>1. Lp.1. System Sygnalizacji Pożaru SPP, pozycja 1.2. Urządzenia oraz pozycja 1.3. Uruchomienie (str. 5-7, pozycja 1.2 oraz str. 8-9, pozycja 1.3)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szCs w:val="23"/>
        </w:rPr>
      </w:pPr>
      <w:r>
        <w:rPr>
          <w:rFonts w:cs="Times New Roman" w:ascii="Times New Roman" w:hAnsi="Times New Roman"/>
          <w:b/>
          <w:szCs w:val="23"/>
        </w:rPr>
        <w:t>2. Lp.2. Oddymianie, pozycja 2.2. Urządzenia oraz pozycja 2.3. Uruchomienie (str.13-15, poz.2.2 oraz str. 16-17, pozycja 2.3.)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szCs w:val="23"/>
        </w:rPr>
      </w:pPr>
      <w:r>
        <w:rPr>
          <w:rFonts w:cs="Times New Roman" w:ascii="Times New Roman" w:hAnsi="Times New Roman"/>
          <w:b/>
          <w:szCs w:val="23"/>
        </w:rPr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szCs w:val="23"/>
        </w:rPr>
      </w:pPr>
      <w:r>
        <w:rPr>
          <w:rFonts w:cs="Times New Roman" w:ascii="Times New Roman" w:hAnsi="Times New Roman"/>
          <w:b/>
          <w:szCs w:val="23"/>
        </w:rPr>
        <w:t>B. przedmiaru robót – branża budowlana – z lipca/sierpnia 2025 r. Powyższe roboty są opisane w przedmiarze robót: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szCs w:val="23"/>
        </w:rPr>
      </w:pPr>
      <w:r>
        <w:rPr>
          <w:rFonts w:cs="Times New Roman" w:ascii="Times New Roman" w:hAnsi="Times New Roman"/>
          <w:b/>
          <w:szCs w:val="23"/>
        </w:rPr>
        <w:t xml:space="preserve">Lp.1. Wymiana okien oraz Lp.2. Roboty dodatkowe. </w:t>
      </w:r>
    </w:p>
    <w:p>
      <w:pPr>
        <w:pStyle w:val="NoSpacing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2. Budynek wolnostojący będący od 1984 r. siedzibą Muzeum Historycznego - Pałac w Dukli jest wykonany w technologii tradycyjnej, murowanej. Ściany zewnętrzne budynku pochodzą z poł. XVII w. Ławy fundamentowe. stopy i mury fundamentowe żelbetonowe. Budynek o czterech kondygnacjach nadziemnych z częściowym podpiwniczeniem. Konstrukcja budynku murowana, ściany zewnętrzne z cegły i pustaków o gr. powyżej 29 cm. Ściany wewnętrzne z cegły ceramicznej o różnej grubości. Stropy, słupy i podciągi żelbetonowe. Istniejąca klatka schodowa żelbetonowa monolityczna, obudowana, trzybiegowa. Obiekt posiada dach mansardowy. Budynek jest wpisany do rejestru zabytków decyzją WKZ w Krośnie nr A-1164 (stary A-276 z 2 kwietnia 1992 r). Ponadto zespół pałacowo-parkowy w Dukli objęty jest ochroną w ramach historycznego układu urbanistycznego wpisanego do rejestru zabytków decyzją Podkarpackiego WKZ nr A-1819 z 13 marca 2024 r.  Zespół pałacowo-parkowy jest cennym przykładem architektury rezydencjonalnej w skali kraju.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 xml:space="preserve">3. Opis według przedmiaru – branża elektryczna (Szczegółowy opis – zobacz dokument w załączeniu do zapytania ofertowego tj. Przedmiar robót – branża elektryczna).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3.1. SSP Urządzenia: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3.1.1. Montaż modułowej centrali alarmowej do 16 linii dozorowych;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3.1.2. Montaż akumulatora bezobsługowego o poj. do 130 Ah Akumulator bezobsługowy 12V 90Ah Montaż zasilacza do 12 V DC/240 W- zasilacz wew. centrali;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3.1.3. Montaż dodatkowej karty funkcyjnej centrali alarmowej - karta adresowa do 256 adresów;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3.1.4. Montaż dodatkowej karty funkcyjnej centrali alarmowej - karta adresowa do 256 adresów;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3.1.5. Montaż dodatkowej karty funkcyjnej centrali alarmowej - karta przekaźnikowa do 4 wejść/wyjść;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3.1.6. Montaż dodatkowej karty funkcyjnej centrali alarmowej - karta przekaźnikowa do 4 wejść/wyjść;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3.1.7. Montaż dodatkowej karty funkcyjnej centrali alarmowej - karta podłączenia sygnalizatora optycznego/akustycznego;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3.1.8. Montaż modułu do 4 adresów;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3.1.9. Montaż sygnalizatora optyczno- akustycznego bez zasilania awaryjnego;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3.1.10. Montaż dodatkowych urządzeń i elementów SAP na gotowym podłożu z podłączeniem - zespół łączówek pośredniczących; Puszka montażowa sygnalizatora, rozgałęźna o odporności ogniowej (z kostkami ceramicznym i zabezpieczeniami);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3.1.11. Wyłącznik nadprądowy 1-biegunowy w rozdzielnicach;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3.1.12. Podłączenie przewodów kabelkowych o przekroju żyły do 2.5 mm</w:t>
      </w:r>
      <w:r>
        <w:rPr>
          <w:rFonts w:cs="Times New Roman" w:ascii="Times New Roman" w:hAnsi="Times New Roman"/>
          <w:color w:val="auto"/>
          <w:vertAlign w:val="superscript"/>
        </w:rPr>
        <w:t>2</w:t>
      </w:r>
      <w:r>
        <w:rPr>
          <w:rFonts w:cs="Times New Roman" w:ascii="Times New Roman" w:hAnsi="Times New Roman"/>
          <w:color w:val="auto"/>
        </w:rPr>
        <w:t xml:space="preserve"> pod zaciski lub bolce.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 xml:space="preserve">3.2. SSP Uruchomienie: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3.2.1. Uruchomienie i pomiary linii dozorowych adresowych - do 24 adresów;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3.2.2. Przygotowanie i testowanie oprogramowania systemu alarmowego - do 100 kroków programowych (instrukcji);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3.2.3. Praca próbna i testowanie systemu alarmowego do 256 elementów liniowych;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3.2.4. Sprawdzenie i pomiar 1-fazowego obwodu elektrycznego niskiego napięcia;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3.2.4. Pomiar rezystancji izolacji instalacji elektrycznej - obwód 1-fazowy (pomiar pierwszy); 3.2.5. Sprawdzenie samoczynnego wyłączania zasilania (pierwsza próba).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3.3. Oddymianie Urządzenia: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3.3.1. Montaż kompaktowej centrali alarmowej do 4 linii dozorowych;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3.3.2. Montaż akumulatora bezobsługowego o poj. do 10 Ah;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3.3.3. Montaż ręcznych ostrzegaczy pożaru - przycisk typu konwencjonalnego;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3.3.4. Montaż siłownika elektrycznego liniowego;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3.3.5. Montaż siłownika elektrycznego liniowego;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3.3.6. Montaż dodatkowych urządzeń i elementów SAP na gotowym podłożu z podłączeniem - zespół łączówek pośredniczących;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3.3.7. Montaż elektromechanicznych elementów blokujących - chwytak elektromagnetyczny; 3.3.8. Montaż elektromechanicznych elementów blokujących - elektrozaczep rewersyjny;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3.3.9. Wyłącznik nadprądowy 1-biegunowy w rozdzielnicach;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3.3.10. Podłączenie przewodów kabelkowych o przekroju żyły do 2.5 mm</w:t>
      </w:r>
      <w:r>
        <w:rPr>
          <w:rFonts w:cs="Times New Roman" w:ascii="Times New Roman" w:hAnsi="Times New Roman"/>
          <w:color w:val="auto"/>
          <w:vertAlign w:val="superscript"/>
        </w:rPr>
        <w:t>2</w:t>
      </w:r>
      <w:r>
        <w:rPr>
          <w:rFonts w:cs="Times New Roman" w:ascii="Times New Roman" w:hAnsi="Times New Roman"/>
          <w:color w:val="auto"/>
        </w:rPr>
        <w:t xml:space="preserve"> pod zaciski lub bolce.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 xml:space="preserve">3.4. Oddymianie Uruchomienie: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3.4.1. Uruchomienie i pomiary linii dozorowych adresowych - do 8 adresów;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3.4.2. Praca próbna i testowanie systemu alarmowego do 24 elementów liniowych;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3.4.3. Sprawdzenie i pomiar 1-fazowego obwodu elektrycznego niskiego napięcia;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3.4.4. Pomiar rezystancji izolacji instalacji elektrycznej - obwód 1-fazowy (pomiar pierwszy); 3.4.5. Sprawdzenie samoczynnego wyłączania zasilania (pierwsza próba).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>4. Opis według przedmiaru – branża architektoniczna (budowlana). Szczegółowy opis – zobacz dokument w załączeniu do zapytania ofertowego tj. Przedmiar robót – branża architektoniczna (budowlana).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 xml:space="preserve">4.1. Wymiana okien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4.1.1. Odbicie tynków wewnętrznych z zaprawy cementowo-wapiennej – szpalety;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4.1.2. Ostrożny demontaż podokienników drewnianych wewnętrznych istniejących do powtórnego montażu po wymianie okien;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4.1.3. Ręczne oczyszczenie zdemontowanych podokienników drewnianych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4.1.4. Dwukrotne lakierowanie istniejących podokienników drewnianych (2 okna);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4.1.5. Rozebranie obróbek blacharskich podokienników zewnętrznych z blachy nie nadającej się do użytku (2 okna);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4.1.6. Wymiana istniejącego okna na drugim piętrze na okno drewniane oddymiające - naturalny dąb wygląd jak pozostałe okna /siłowniki w kosztorysie branży instalacyjnej/;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4.1.7. Wymiana istniejącego okna na poddaszu na okno drewniane łukowe oddymiające - naturalny dąb wygląd jak pozostałe okna /siłowniki w kosztorysie branży instalacyjnej/;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4.1.8. Obsadzenie podokienników drewnianych w ścianach po wymianie okien (2 okna);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4.1.9. Montaż ćwierćwałków przy oknach wraz z lakierowaniem (2 okna);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4.1.10. Obróbki blacharskie z blachy powlekanej o szer .w rozwinięciu do 25 cm - podokienniki zewnętrzne (2 okna);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4.1.11. Wywiezienie odpadów przy wymianie okien samochodami skrzyniowymi.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b/>
          <w:bCs/>
          <w:color w:val="auto"/>
        </w:rPr>
        <w:t xml:space="preserve">4.2. Roboty dodatkowe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4.2.1. Wykonanie tynków zwykłych wewnętrznych kat. III z zaprawy cementowo-wapiennej na ościeżach okien oddymiających (2 okna);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4.2.2. Drobne naprawy tynków zwykłych wewnętrznych kat. III z zaprawy cementowo-wapiennej (2 okna);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4.2.3. Gruntowanie podłoży preparatami gruntującymi - powierzchnie pionowe (2 okna);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4.2.4. Gładzie gipsowe jednowarstwowe na powierzchniach pionowych (2 okna);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4.2.5. Przygotowanie niezbędne fragmentów podłoża ścian pod malowanie farbą środkiem gruntującym (2 okna);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bCs/>
          <w:color w:val="auto"/>
        </w:rPr>
      </w:pPr>
      <w:r>
        <w:rPr>
          <w:rFonts w:cs="Times New Roman" w:ascii="Times New Roman" w:hAnsi="Times New Roman"/>
          <w:color w:val="auto"/>
        </w:rPr>
        <w:t>4.2.6. Malowanie niezbędne fragmentów tynków wewnętrznych farbą matową do wnętrz scalenie kolorystyczne tynków (2 okna).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5. W opracowaniu uwzględnić: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zgodnie z decyzją nr K-IRN.5183.11.2025.KH Wojewódzkiego Urzędu Konserwatora Zabytków zs. w Przemyślu Delegatura w Krośnie należy uwzględnić: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Rozprowadzenie przewodów instalacyjnych zasilających instancje przeciwpożarowe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(oddymiania, chwytaki elektromagnetyczne) należy wykonać, jako podtynkowe. Zalecane jest wykonanie skrzynek, puszek łączących, mechanizmu do okien oddymiających również jako podtynkowe.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Dokumentację powykonawczą</w:t>
      </w:r>
      <w:r>
        <w:rPr>
          <w:rFonts w:cs="Times New Roman" w:ascii="Times New Roman" w:hAnsi="Times New Roman"/>
          <w:sz w:val="24"/>
          <w:szCs w:val="24"/>
        </w:rPr>
        <w:t xml:space="preserve"> należy wykonać w 7 egzemplarzach. Ponadto wszystkie opracowania należy przekazać Zamawiającemu dodatkowo na nośniku elektronicznym lub adres e-mail: muzeum@dukla.pl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Dokumentacja powykonawcza</w:t>
      </w:r>
      <w:r>
        <w:rPr>
          <w:rFonts w:cs="Times New Roman" w:ascii="Times New Roman" w:hAnsi="Times New Roman"/>
          <w:sz w:val="24"/>
          <w:szCs w:val="24"/>
        </w:rPr>
        <w:t xml:space="preserve"> powinna spełniać wymagania określone w: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Ustawie z dnia 7 lipca 1994r. Prawo Budowlane (Dz.U. z 2024r., poz. 725),</w:t>
      </w:r>
    </w:p>
    <w:p>
      <w:pPr>
        <w:pStyle w:val="NoSpacing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t>2. Rozporządzeniu Ministra Rozwoju i Technologii z dnia 20 grudnia 2021 r. w sprawie szczegółowego zakresu i formy dokumentacji projektowej, specyfikacji technicznych wykonania i odbioru robót budowlanych oraz programu funkcjonalno-użytkowego (Dz. U. 2021 poz. 2454),</w:t>
      </w:r>
    </w:p>
    <w:p>
      <w:pPr>
        <w:pStyle w:val="NoSpacing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Inne przepisy mające zastosowanie w danym zakresie opracowania wraz z niezbędnymi uzgodnieniami i opiniami, sprawdzenie rozwiązań w zakresie wynikającym z przepisów, zasadami wiedzy technicznej, obowiązującymi przepisami i normami.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color w:val="auto"/>
        </w:rPr>
      </w:pPr>
      <w:r>
        <w:rPr>
          <w:rFonts w:cs="Times New Roman" w:ascii="Times New Roman" w:hAnsi="Times New Roman"/>
          <w:b/>
          <w:color w:val="auto"/>
        </w:rPr>
        <w:t>Zamawiający dysponuje następującą dokumentacją:</w:t>
      </w:r>
    </w:p>
    <w:p>
      <w:pPr>
        <w:pStyle w:val="Default"/>
        <w:spacing w:before="0" w:after="27"/>
        <w:ind w:left="708" w:hanging="0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1. Ekspertyza techniczna w sprawie warunków bezpieczeństwa pożarowego opracowania dla istniejącego obiektu zabytkowego Muzeum Historycznego – Pałac w Dukli zlokalizowanego przy ul. Trakt Węgierski 5. </w:t>
      </w:r>
    </w:p>
    <w:p>
      <w:pPr>
        <w:pStyle w:val="Default"/>
        <w:spacing w:before="0" w:after="27"/>
        <w:ind w:left="708" w:hanging="0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2. Decyzją nr K-IRN.5183.11.2025.KH Wojewódzkiego Urzędu Konserwatora Zabytków zs. w Przemyślu Delegatura w Krośnie uzgadniająca z Konserwatorem Zabytków w/w ekspertyzę.</w:t>
      </w:r>
    </w:p>
    <w:p>
      <w:pPr>
        <w:pStyle w:val="Default"/>
        <w:spacing w:before="0" w:after="27"/>
        <w:ind w:left="708" w:hanging="0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 Postanowienia Podkarpackiego Wojewódzkiego Komendanta Straży Pożarnej w Rzeszowie na zastosowanie rozwiązań zamiennych zawartych w ekspertyzie.</w:t>
      </w:r>
    </w:p>
    <w:p>
      <w:pPr>
        <w:pStyle w:val="Default"/>
        <w:spacing w:before="0" w:after="27"/>
        <w:ind w:left="708" w:hanging="0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color w:val="auto"/>
        </w:rPr>
      </w:pPr>
      <w:r>
        <w:rPr>
          <w:rFonts w:cs="Times New Roman" w:ascii="Times New Roman" w:hAnsi="Times New Roman"/>
          <w:b/>
          <w:color w:val="auto"/>
        </w:rPr>
        <w:t>Załączniki – dokumentacja techniczna z wszystkimi niezbędnymi uzgodnieniami: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1. Projekt architektoniczno-budowlany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b/>
          <w:b/>
          <w:color w:val="auto"/>
        </w:rPr>
      </w:pPr>
      <w:r>
        <w:rPr>
          <w:rFonts w:cs="Times New Roman" w:ascii="Times New Roman" w:hAnsi="Times New Roman"/>
          <w:color w:val="auto"/>
        </w:rPr>
        <w:t>2. Projekt zagospodarowania terenu</w:t>
      </w:r>
      <w:r>
        <w:rPr>
          <w:rFonts w:cs="Times New Roman" w:ascii="Times New Roman" w:hAnsi="Times New Roman"/>
          <w:b/>
          <w:color w:val="auto"/>
        </w:rPr>
        <w:t xml:space="preserve">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3. Projekt techniczny - branża elektryczna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4. Projekt wykonawczy - branża elektryczna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5. Projekt techniczny - branża architektoniczna (budowlana)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6. Projekt wykonawczy - branża architektoniczna (budowlana)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7. Przedmiar robót - branża elektryczna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8. Przedmiar robót - branża architektoniczna 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9. Specyfikacja techniczna wykonania i odbioru robót – branża elektryczna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10. Specyfikacja techniczna wykonania i odbioru robót – branża architektoniczna (budowlana)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Sporządził: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>Mateusz Such</w:t>
      </w:r>
    </w:p>
    <w:p>
      <w:pPr>
        <w:pStyle w:val="Default"/>
        <w:spacing w:before="0" w:after="27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center"/>
      <w:rPr>
        <w:b/>
        <w:b/>
        <w:bCs/>
        <w:sz w:val="28"/>
      </w:rPr>
    </w:pPr>
    <w:r>
      <w:rPr>
        <w:b/>
        <w:bCs/>
        <w:sz w:val="28"/>
      </w:rPr>
      <w:tab/>
      <w:tab/>
    </w:r>
    <w:r>
      <w:rPr>
        <w:b/>
        <w:bCs/>
        <w:sz w:val="24"/>
      </w:rPr>
      <w:t>Załącznik nr 7 do zaproszenia</w:t>
    </w:r>
  </w:p>
  <w:p>
    <w:pPr>
      <w:pStyle w:val="Gwka"/>
      <w:rPr>
        <w:b/>
        <w:b/>
        <w:bCs/>
        <w:sz w:val="28"/>
      </w:rPr>
    </w:pPr>
    <w:r>
      <w:rPr>
        <w:b/>
        <w:bCs/>
        <w:sz w:val="28"/>
      </w:rPr>
      <w:t xml:space="preserve">Szczegółowy Opis Przedmiotu Zamówienia     </w: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2">
    <w:name w:val="Heading 2"/>
    <w:basedOn w:val="Normal"/>
    <w:link w:val="Nagwek2Znak"/>
    <w:uiPriority w:val="9"/>
    <w:qFormat/>
    <w:rsid w:val="008d6b14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8d6b14"/>
    <w:rPr>
      <w:rFonts w:ascii="Times New Roman" w:hAnsi="Times New Roman" w:eastAsia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NagwekZnak" w:customStyle="1">
    <w:name w:val="Nagłówek Znak"/>
    <w:basedOn w:val="DefaultParagraphFont"/>
    <w:uiPriority w:val="99"/>
    <w:qFormat/>
    <w:rsid w:val="00be08e9"/>
    <w:rPr/>
  </w:style>
  <w:style w:type="character" w:styleId="StopkaZnak" w:customStyle="1">
    <w:name w:val="Stopka Znak"/>
    <w:basedOn w:val="DefaultParagraphFont"/>
    <w:uiPriority w:val="99"/>
    <w:qFormat/>
    <w:rsid w:val="00be08e9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e7115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e08e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e08e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242263"/>
    <w:pPr>
      <w:widowControl/>
      <w:bidi w:val="0"/>
      <w:spacing w:lineRule="auto" w:line="240" w:before="0" w:after="0"/>
      <w:jc w:val="left"/>
    </w:pPr>
    <w:rPr>
      <w:rFonts w:ascii="Tahoma" w:hAnsi="Tahoma" w:eastAsia="Times New Roman" w:cs="Tahoma"/>
      <w:color w:val="000000"/>
      <w:kern w:val="0"/>
      <w:sz w:val="24"/>
      <w:szCs w:val="24"/>
      <w:lang w:eastAsia="pl-PL" w:val="pl-PL" w:bidi="ar-SA"/>
      <w14:ligatures w14:val="none"/>
    </w:rPr>
  </w:style>
  <w:style w:type="paragraph" w:styleId="NoSpacing">
    <w:name w:val="No Spacing"/>
    <w:uiPriority w:val="1"/>
    <w:qFormat/>
    <w:rsid w:val="006232d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Application>LibreOffice/7.4.3.2$Windows_X86_64 LibreOffice_project/1048a8393ae2eeec98dff31b5c133c5f1d08b890</Application>
  <AppVersion>15.0000</AppVersion>
  <Pages>6</Pages>
  <Words>1214</Words>
  <Characters>8436</Characters>
  <CharactersWithSpaces>9610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2024-05-28T05:07:00Z</dcterms:created>
  <dc:creator>Użytkownik</dc:creator>
  <dc:description/>
  <dc:language>pl-PL</dc:language>
  <cp:lastModifiedBy>Mateusz MS</cp:lastModifiedBy>
  <cp:lastPrinted>2024-05-28T05:07:00Z</cp:lastPrinted>
  <dcterms:modified xsi:type="dcterms:W3CDTF">2026-03-16T19:40:00Z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